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EF" w:rsidRDefault="00CA2F42" w:rsidP="002912EF">
      <w:pPr>
        <w:tabs>
          <w:tab w:val="left" w:pos="993"/>
        </w:tabs>
        <w:spacing w:after="0" w:line="360" w:lineRule="auto"/>
        <w:ind w:left="360"/>
        <w:jc w:val="center"/>
        <w:rPr>
          <w:rFonts w:ascii="Times New Roman" w:hAnsi="Times New Roman"/>
          <w:b/>
          <w:sz w:val="28"/>
          <w:szCs w:val="28"/>
        </w:rPr>
      </w:pPr>
      <w:r>
        <w:rPr>
          <w:rFonts w:ascii="Times New Roman" w:hAnsi="Times New Roman"/>
          <w:b/>
          <w:sz w:val="28"/>
          <w:szCs w:val="28"/>
        </w:rPr>
        <w:t>«</w:t>
      </w:r>
      <w:r w:rsidR="002912EF" w:rsidRPr="00DC3968">
        <w:rPr>
          <w:rFonts w:ascii="Times New Roman" w:hAnsi="Times New Roman"/>
          <w:b/>
          <w:sz w:val="28"/>
          <w:szCs w:val="28"/>
        </w:rPr>
        <w:t>Роль социальной компетен</w:t>
      </w:r>
      <w:r w:rsidR="0020771D">
        <w:rPr>
          <w:rFonts w:ascii="Times New Roman" w:hAnsi="Times New Roman"/>
          <w:b/>
          <w:sz w:val="28"/>
          <w:szCs w:val="28"/>
        </w:rPr>
        <w:t>ци</w:t>
      </w:r>
      <w:r w:rsidR="002912EF" w:rsidRPr="00DC3968">
        <w:rPr>
          <w:rFonts w:ascii="Times New Roman" w:hAnsi="Times New Roman"/>
          <w:b/>
          <w:sz w:val="28"/>
          <w:szCs w:val="28"/>
        </w:rPr>
        <w:t>и в формировании личности будущего специалиста в СП</w:t>
      </w:r>
      <w:r w:rsidR="002912EF">
        <w:rPr>
          <w:rFonts w:ascii="Times New Roman" w:hAnsi="Times New Roman"/>
          <w:b/>
          <w:sz w:val="28"/>
          <w:szCs w:val="28"/>
        </w:rPr>
        <w:t>О</w:t>
      </w:r>
      <w:r>
        <w:rPr>
          <w:rFonts w:ascii="Times New Roman" w:hAnsi="Times New Roman"/>
          <w:b/>
          <w:sz w:val="28"/>
          <w:szCs w:val="28"/>
        </w:rPr>
        <w:t>»</w:t>
      </w:r>
    </w:p>
    <w:p w:rsidR="00CA2F42" w:rsidRPr="00CA2F42" w:rsidRDefault="00CA2F42" w:rsidP="002912EF">
      <w:pPr>
        <w:tabs>
          <w:tab w:val="left" w:pos="993"/>
        </w:tabs>
        <w:spacing w:after="0" w:line="360" w:lineRule="auto"/>
        <w:ind w:left="360"/>
        <w:jc w:val="center"/>
        <w:rPr>
          <w:rFonts w:ascii="Times New Roman" w:hAnsi="Times New Roman"/>
          <w:b/>
          <w:i/>
          <w:sz w:val="28"/>
          <w:szCs w:val="28"/>
        </w:rPr>
      </w:pPr>
      <w:r w:rsidRPr="00CA2F42">
        <w:rPr>
          <w:rFonts w:ascii="Times New Roman" w:hAnsi="Times New Roman"/>
          <w:b/>
          <w:i/>
          <w:sz w:val="28"/>
          <w:szCs w:val="28"/>
        </w:rPr>
        <w:t xml:space="preserve">Автор: </w:t>
      </w:r>
      <w:proofErr w:type="spellStart"/>
      <w:r w:rsidRPr="00CA2F42">
        <w:rPr>
          <w:rFonts w:ascii="Times New Roman" w:hAnsi="Times New Roman"/>
          <w:b/>
          <w:i/>
          <w:sz w:val="28"/>
          <w:szCs w:val="28"/>
        </w:rPr>
        <w:t>Дирко</w:t>
      </w:r>
      <w:proofErr w:type="spellEnd"/>
      <w:r w:rsidRPr="00CA2F42">
        <w:rPr>
          <w:rFonts w:ascii="Times New Roman" w:hAnsi="Times New Roman"/>
          <w:b/>
          <w:i/>
          <w:sz w:val="28"/>
          <w:szCs w:val="28"/>
        </w:rPr>
        <w:t xml:space="preserve"> Юлия Петровна ОГБПОУ «Томский аграрный колледж»</w:t>
      </w:r>
    </w:p>
    <w:p w:rsidR="002912EF" w:rsidRPr="002977BD" w:rsidRDefault="002912EF" w:rsidP="002912EF">
      <w:pPr>
        <w:spacing w:after="0" w:line="360" w:lineRule="auto"/>
        <w:ind w:firstLine="709"/>
        <w:jc w:val="both"/>
        <w:rPr>
          <w:rFonts w:ascii="Times New Roman" w:hAnsi="Times New Roman"/>
          <w:sz w:val="28"/>
          <w:szCs w:val="28"/>
        </w:rPr>
      </w:pPr>
      <w:r w:rsidRPr="002977BD">
        <w:rPr>
          <w:rFonts w:ascii="Times New Roman" w:hAnsi="Times New Roman"/>
          <w:sz w:val="28"/>
          <w:szCs w:val="28"/>
        </w:rPr>
        <w:t>В современное время для всего мирового сообщества стала ак</w:t>
      </w:r>
      <w:r>
        <w:rPr>
          <w:rFonts w:ascii="Times New Roman" w:hAnsi="Times New Roman"/>
          <w:sz w:val="28"/>
          <w:szCs w:val="28"/>
        </w:rPr>
        <w:t>туальна модернизация образования</w:t>
      </w:r>
      <w:r w:rsidRPr="002977BD">
        <w:rPr>
          <w:rFonts w:ascii="Times New Roman" w:hAnsi="Times New Roman"/>
          <w:sz w:val="28"/>
          <w:szCs w:val="28"/>
        </w:rPr>
        <w:t xml:space="preserve">, его совершенствование и адаптация для условий работодателей и требований нового рынка труда. Нового, потому что, с переходом к постиндустриальному обществу (информационному), потребности работодателей претерпели кардинальный поворот. Проявилось это, прежде всего, в том, что на первое место вышли интеллектуальные способности человека, его знания, умение быстро адаптироваться к постоянно меняющимся трудовым условиям, готовность </w:t>
      </w:r>
      <w:proofErr w:type="spellStart"/>
      <w:r w:rsidRPr="002977BD">
        <w:rPr>
          <w:rFonts w:ascii="Times New Roman" w:hAnsi="Times New Roman"/>
          <w:sz w:val="28"/>
          <w:szCs w:val="28"/>
        </w:rPr>
        <w:t>саморазвиваться</w:t>
      </w:r>
      <w:proofErr w:type="spellEnd"/>
      <w:r w:rsidRPr="002977BD">
        <w:rPr>
          <w:rFonts w:ascii="Times New Roman" w:hAnsi="Times New Roman"/>
          <w:sz w:val="28"/>
          <w:szCs w:val="28"/>
        </w:rPr>
        <w:t xml:space="preserve"> и самосовершенствоваться, быть терпимым и толерантным, уметь вести диалог и находить компромиссные решения и многое другое. Именно поэтому, федеральные образовательные стандарты СПО основаны на </w:t>
      </w:r>
      <w:proofErr w:type="spellStart"/>
      <w:r w:rsidRPr="002977BD">
        <w:rPr>
          <w:rFonts w:ascii="Times New Roman" w:hAnsi="Times New Roman"/>
          <w:sz w:val="28"/>
          <w:szCs w:val="28"/>
        </w:rPr>
        <w:t>компетентностном</w:t>
      </w:r>
      <w:proofErr w:type="spellEnd"/>
      <w:r w:rsidRPr="002977BD">
        <w:rPr>
          <w:rFonts w:ascii="Times New Roman" w:hAnsi="Times New Roman"/>
          <w:sz w:val="28"/>
          <w:szCs w:val="28"/>
        </w:rPr>
        <w:t xml:space="preserve"> подходе. Ведь профессиональная деятельность предполагает наличие у специалиста соответствующих компетенций для ее исполнения. В свою очередь, компетенция предполагает наличие у человека определенных теоретических знаний, личностных качеств, практических умений, которые показывают готовность этого человека к осуществлению профессиональной деятельности. Это и есть своего рода профессионализм, который формируется с помощью компетенций. </w:t>
      </w:r>
    </w:p>
    <w:p w:rsidR="002912EF" w:rsidRPr="002977BD" w:rsidRDefault="002912EF" w:rsidP="002912EF">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компетентности</w:t>
      </w:r>
      <w:r w:rsidRPr="002977BD">
        <w:rPr>
          <w:rFonts w:ascii="Times New Roman" w:hAnsi="Times New Roman"/>
          <w:sz w:val="28"/>
          <w:szCs w:val="28"/>
        </w:rPr>
        <w:t xml:space="preserve"> является актуальным, также, и для системы среднего профессионального образования. Задачей является не просто формирование аналитического мышления и творческих способностей, но и стремление к сотрудничеству, выработке чувства ответственности, мобильности, выработке личностных качеств, которые помогут продуктивно работать в коллективе. Поэтому, очень важной задачей является выработ</w:t>
      </w:r>
      <w:r>
        <w:rPr>
          <w:rFonts w:ascii="Times New Roman" w:hAnsi="Times New Roman"/>
          <w:sz w:val="28"/>
          <w:szCs w:val="28"/>
        </w:rPr>
        <w:t>ка именно социальной компетентности</w:t>
      </w:r>
      <w:r w:rsidRPr="002977BD">
        <w:rPr>
          <w:rFonts w:ascii="Times New Roman" w:hAnsi="Times New Roman"/>
          <w:sz w:val="28"/>
          <w:szCs w:val="28"/>
        </w:rPr>
        <w:t xml:space="preserve">, которую можно выделить как отдельную и особо важную. </w:t>
      </w:r>
      <w:r>
        <w:rPr>
          <w:rFonts w:ascii="Times New Roman" w:hAnsi="Times New Roman"/>
          <w:sz w:val="28"/>
          <w:szCs w:val="28"/>
        </w:rPr>
        <w:t>Именно ее развитие</w:t>
      </w:r>
      <w:r w:rsidRPr="002977BD">
        <w:rPr>
          <w:rFonts w:ascii="Times New Roman" w:hAnsi="Times New Roman"/>
          <w:sz w:val="28"/>
          <w:szCs w:val="28"/>
        </w:rPr>
        <w:t xml:space="preserve"> учит работать в коллективе, прислушиваться к чужому мнению и принимать его, общаться с командой, </w:t>
      </w:r>
      <w:r w:rsidRPr="002977BD">
        <w:rPr>
          <w:rFonts w:ascii="Times New Roman" w:hAnsi="Times New Roman"/>
          <w:sz w:val="28"/>
          <w:szCs w:val="28"/>
        </w:rPr>
        <w:lastRenderedPageBreak/>
        <w:t>быть способным воспринимать в свой адрес критику, а также адекватно критиковать других, находить общий язык с партнерами и пр.</w:t>
      </w:r>
      <w:r>
        <w:rPr>
          <w:rFonts w:ascii="Times New Roman" w:hAnsi="Times New Roman"/>
          <w:sz w:val="28"/>
          <w:szCs w:val="28"/>
        </w:rPr>
        <w:t xml:space="preserve"> Развитие социальной компетентности</w:t>
      </w:r>
      <w:r w:rsidRPr="002977BD">
        <w:rPr>
          <w:rFonts w:ascii="Times New Roman" w:hAnsi="Times New Roman"/>
          <w:sz w:val="28"/>
          <w:szCs w:val="28"/>
        </w:rPr>
        <w:t xml:space="preserve"> актуально для современного образования и об</w:t>
      </w:r>
      <w:r>
        <w:rPr>
          <w:rFonts w:ascii="Times New Roman" w:hAnsi="Times New Roman"/>
          <w:sz w:val="28"/>
          <w:szCs w:val="28"/>
        </w:rPr>
        <w:t xml:space="preserve">щества в целом. </w:t>
      </w:r>
      <w:r w:rsidRPr="002977BD">
        <w:rPr>
          <w:rFonts w:ascii="Times New Roman" w:hAnsi="Times New Roman"/>
          <w:sz w:val="28"/>
          <w:szCs w:val="28"/>
        </w:rPr>
        <w:t xml:space="preserve">Однако реальная практика свидетельствует о том, что проблема формирования у большинства выпускников социальной компетентности остается нерешенной. </w:t>
      </w:r>
    </w:p>
    <w:p w:rsidR="002912EF" w:rsidRPr="002977BD" w:rsidRDefault="002912EF" w:rsidP="002912EF">
      <w:pPr>
        <w:spacing w:after="0" w:line="360" w:lineRule="auto"/>
        <w:ind w:firstLine="709"/>
        <w:jc w:val="both"/>
        <w:rPr>
          <w:rFonts w:ascii="Times New Roman" w:hAnsi="Times New Roman"/>
          <w:sz w:val="28"/>
          <w:szCs w:val="28"/>
        </w:rPr>
      </w:pPr>
      <w:r w:rsidRPr="002977BD">
        <w:rPr>
          <w:rFonts w:ascii="Times New Roman" w:hAnsi="Times New Roman"/>
          <w:sz w:val="28"/>
          <w:szCs w:val="28"/>
        </w:rPr>
        <w:t xml:space="preserve">Происходит это по разным причинам. Из этих причин и формируется </w:t>
      </w:r>
      <w:r w:rsidRPr="002977BD">
        <w:rPr>
          <w:rFonts w:ascii="Times New Roman" w:hAnsi="Times New Roman"/>
          <w:b/>
          <w:sz w:val="28"/>
          <w:szCs w:val="28"/>
        </w:rPr>
        <w:t>проблема исследования.</w:t>
      </w:r>
      <w:r w:rsidRPr="002977BD">
        <w:rPr>
          <w:rFonts w:ascii="Times New Roman" w:hAnsi="Times New Roman"/>
          <w:sz w:val="28"/>
          <w:szCs w:val="28"/>
        </w:rPr>
        <w:t xml:space="preserve"> Одной из причин является неготовность самого педагога использовать новые педагогические техноло</w:t>
      </w:r>
      <w:r>
        <w:rPr>
          <w:rFonts w:ascii="Times New Roman" w:hAnsi="Times New Roman"/>
          <w:sz w:val="28"/>
          <w:szCs w:val="28"/>
        </w:rPr>
        <w:t>гии для формирования компетентности</w:t>
      </w:r>
      <w:r w:rsidRPr="002977BD">
        <w:rPr>
          <w:rFonts w:ascii="Times New Roman" w:hAnsi="Times New Roman"/>
          <w:sz w:val="28"/>
          <w:szCs w:val="28"/>
        </w:rPr>
        <w:t xml:space="preserve"> в силу различных обстоятельств. Но другая причина – негативное отношение самих обучающихся к модернизациям образования, переход из стабильности в некое «свободное плавание», где они сами должны уметь добывать знания. Ведь процесс «перекладывания знаний» из головы преподавателя в голову студента уже давно остался в прошлом. Такое сопротивление встречается по причине резкого скачка образования на новый уровень. Вся его суть кардинально поменялась и, соответственно, как преподавателю, так и студенту приходится полностью менять свою деятельность и по-новому смотреть на образовательный процесс. Это большая проблема для современного российского общества. А психологический барьер педагога и студента – огромный тормоз в развитии образования. Поэтому данная проблема, безусловно, </w:t>
      </w:r>
      <w:r w:rsidRPr="00B6291E">
        <w:rPr>
          <w:rFonts w:ascii="Times New Roman" w:hAnsi="Times New Roman"/>
          <w:b/>
          <w:sz w:val="28"/>
          <w:szCs w:val="28"/>
        </w:rPr>
        <w:t xml:space="preserve">актуальна </w:t>
      </w:r>
      <w:r w:rsidRPr="002977BD">
        <w:rPr>
          <w:rFonts w:ascii="Times New Roman" w:hAnsi="Times New Roman"/>
          <w:sz w:val="28"/>
          <w:szCs w:val="28"/>
        </w:rPr>
        <w:t>и требует решения.</w:t>
      </w: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Систему современного образования необходимо создавать на основе развития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социальной компетентности.. Это позволит адаптироваться выпускникам к условиям постоянно меняющейся социально-экономической среды. В идеале такая система должна соответствовать как интересам личности, так и запросам современного рынка труда. </w:t>
      </w: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Особо важную роль начинает играть его конкурентоспособность, а именно отличие конкретного выпускника от других претендентов. Одним из главных преимуществ такого молодого специалиста, находящегося в поиске </w:t>
      </w:r>
      <w:r>
        <w:rPr>
          <w:rFonts w:ascii="Times New Roman" w:hAnsi="Times New Roman"/>
          <w:sz w:val="28"/>
          <w:szCs w:val="28"/>
        </w:rPr>
        <w:lastRenderedPageBreak/>
        <w:t xml:space="preserve">работы, является наличие у него развитой социальной компетентности, в том числе умение правильно использовать свои преимущества перед другими. Следовательно, одна из главнейших ролей социальной компетентности – это формирование </w:t>
      </w:r>
      <w:proofErr w:type="spellStart"/>
      <w:r>
        <w:rPr>
          <w:rFonts w:ascii="Times New Roman" w:hAnsi="Times New Roman"/>
          <w:sz w:val="28"/>
          <w:szCs w:val="28"/>
        </w:rPr>
        <w:t>конкурентостопособного</w:t>
      </w:r>
      <w:proofErr w:type="spellEnd"/>
      <w:r>
        <w:rPr>
          <w:rFonts w:ascii="Times New Roman" w:hAnsi="Times New Roman"/>
          <w:sz w:val="28"/>
          <w:szCs w:val="28"/>
        </w:rPr>
        <w:t xml:space="preserve"> специалиста. </w:t>
      </w: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Понятие конкурентоспособность стоит проанализировать подробнее. Изучением этого термина занимаются многие ученые России, предлагая свои определения конкурентоспособности. Рассмотрим эти определения подробнее в таблице 2.</w:t>
      </w:r>
    </w:p>
    <w:p w:rsidR="002912EF" w:rsidRDefault="002912EF" w:rsidP="002912EF">
      <w:pPr>
        <w:tabs>
          <w:tab w:val="left" w:pos="993"/>
        </w:tabs>
        <w:spacing w:after="0" w:line="360" w:lineRule="auto"/>
        <w:jc w:val="center"/>
        <w:rPr>
          <w:rFonts w:ascii="Times New Roman" w:hAnsi="Times New Roman"/>
          <w:sz w:val="28"/>
          <w:szCs w:val="28"/>
        </w:rPr>
      </w:pPr>
      <w:r>
        <w:rPr>
          <w:rFonts w:ascii="Times New Roman" w:hAnsi="Times New Roman"/>
          <w:sz w:val="28"/>
          <w:szCs w:val="28"/>
        </w:rPr>
        <w:t xml:space="preserve">Таблица 1. Подходы к пониманию термина «конкурентоспособность»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244"/>
      </w:tblGrid>
      <w:tr w:rsidR="002912EF" w:rsidRPr="00CD2591" w:rsidTr="00EB0984">
        <w:tc>
          <w:tcPr>
            <w:tcW w:w="675" w:type="dxa"/>
          </w:tcPr>
          <w:p w:rsidR="002912EF" w:rsidRPr="00CD2591" w:rsidRDefault="002912EF" w:rsidP="00EB0984">
            <w:pPr>
              <w:tabs>
                <w:tab w:val="left" w:pos="993"/>
              </w:tabs>
              <w:spacing w:after="0" w:line="360" w:lineRule="auto"/>
              <w:jc w:val="both"/>
              <w:rPr>
                <w:rFonts w:ascii="Times New Roman" w:hAnsi="Times New Roman"/>
                <w:sz w:val="24"/>
                <w:szCs w:val="24"/>
              </w:rPr>
            </w:pPr>
            <w:r w:rsidRPr="00CD2591">
              <w:rPr>
                <w:rFonts w:ascii="Times New Roman" w:hAnsi="Times New Roman"/>
                <w:sz w:val="24"/>
                <w:szCs w:val="24"/>
              </w:rPr>
              <w:t>№</w:t>
            </w:r>
          </w:p>
        </w:tc>
        <w:tc>
          <w:tcPr>
            <w:tcW w:w="3828" w:type="dxa"/>
          </w:tcPr>
          <w:p w:rsidR="002912EF" w:rsidRPr="00CD2591" w:rsidRDefault="002912EF" w:rsidP="00EB0984">
            <w:pPr>
              <w:tabs>
                <w:tab w:val="left" w:pos="993"/>
              </w:tabs>
              <w:spacing w:after="0" w:line="360" w:lineRule="auto"/>
              <w:jc w:val="both"/>
              <w:rPr>
                <w:rFonts w:ascii="Times New Roman" w:hAnsi="Times New Roman"/>
                <w:sz w:val="24"/>
                <w:szCs w:val="24"/>
              </w:rPr>
            </w:pPr>
            <w:r w:rsidRPr="00CD2591">
              <w:rPr>
                <w:rFonts w:ascii="Times New Roman" w:hAnsi="Times New Roman"/>
                <w:sz w:val="24"/>
                <w:szCs w:val="24"/>
              </w:rPr>
              <w:t>Автор подхода к пониманию термина «конкурентоспособность»</w:t>
            </w:r>
          </w:p>
        </w:tc>
        <w:tc>
          <w:tcPr>
            <w:tcW w:w="5244" w:type="dxa"/>
          </w:tcPr>
          <w:p w:rsidR="002912EF" w:rsidRPr="00CD2591" w:rsidRDefault="002912EF" w:rsidP="00EB0984">
            <w:pPr>
              <w:tabs>
                <w:tab w:val="left" w:pos="993"/>
              </w:tabs>
              <w:spacing w:after="0" w:line="360" w:lineRule="auto"/>
              <w:rPr>
                <w:rFonts w:ascii="Times New Roman" w:hAnsi="Times New Roman"/>
                <w:sz w:val="24"/>
                <w:szCs w:val="24"/>
              </w:rPr>
            </w:pPr>
            <w:r w:rsidRPr="00CD2591">
              <w:rPr>
                <w:rFonts w:ascii="Times New Roman" w:hAnsi="Times New Roman"/>
                <w:sz w:val="24"/>
                <w:szCs w:val="24"/>
              </w:rPr>
              <w:t>Определение термина «конкурентоспособность»</w:t>
            </w:r>
          </w:p>
        </w:tc>
      </w:tr>
      <w:tr w:rsidR="002912EF" w:rsidRPr="00CD2591" w:rsidTr="00EB0984">
        <w:tc>
          <w:tcPr>
            <w:tcW w:w="675" w:type="dxa"/>
          </w:tcPr>
          <w:p w:rsidR="002912EF" w:rsidRPr="00CD2591" w:rsidRDefault="002912EF" w:rsidP="00EB0984">
            <w:pPr>
              <w:tabs>
                <w:tab w:val="left" w:pos="993"/>
              </w:tabs>
              <w:spacing w:after="0" w:line="360" w:lineRule="auto"/>
              <w:jc w:val="both"/>
              <w:rPr>
                <w:rFonts w:ascii="Times New Roman" w:hAnsi="Times New Roman"/>
                <w:sz w:val="24"/>
                <w:szCs w:val="24"/>
              </w:rPr>
            </w:pPr>
            <w:r w:rsidRPr="00CD2591">
              <w:rPr>
                <w:rFonts w:ascii="Times New Roman" w:hAnsi="Times New Roman"/>
                <w:sz w:val="24"/>
                <w:szCs w:val="24"/>
              </w:rPr>
              <w:t>1</w:t>
            </w:r>
          </w:p>
        </w:tc>
        <w:tc>
          <w:tcPr>
            <w:tcW w:w="3828" w:type="dxa"/>
          </w:tcPr>
          <w:p w:rsidR="002912EF" w:rsidRPr="00CD2591" w:rsidRDefault="002912EF" w:rsidP="00EB0984">
            <w:pPr>
              <w:tabs>
                <w:tab w:val="left" w:pos="993"/>
              </w:tabs>
              <w:spacing w:after="0" w:line="360" w:lineRule="auto"/>
              <w:jc w:val="both"/>
              <w:rPr>
                <w:rFonts w:ascii="Times New Roman" w:hAnsi="Times New Roman"/>
                <w:sz w:val="24"/>
                <w:szCs w:val="24"/>
              </w:rPr>
            </w:pPr>
            <w:r w:rsidRPr="00CD2591">
              <w:rPr>
                <w:rFonts w:ascii="Times New Roman" w:hAnsi="Times New Roman"/>
                <w:sz w:val="24"/>
                <w:szCs w:val="24"/>
              </w:rPr>
              <w:t xml:space="preserve">Р.А. </w:t>
            </w:r>
            <w:proofErr w:type="spellStart"/>
            <w:r w:rsidRPr="00CD2591">
              <w:rPr>
                <w:rFonts w:ascii="Times New Roman" w:hAnsi="Times New Roman"/>
                <w:sz w:val="24"/>
                <w:szCs w:val="24"/>
              </w:rPr>
              <w:t>Фатхутдинов</w:t>
            </w:r>
            <w:proofErr w:type="spellEnd"/>
          </w:p>
        </w:tc>
        <w:tc>
          <w:tcPr>
            <w:tcW w:w="5244" w:type="dxa"/>
          </w:tcPr>
          <w:p w:rsidR="002912EF" w:rsidRPr="00CD2591" w:rsidRDefault="002912EF" w:rsidP="00EB0984">
            <w:pPr>
              <w:autoSpaceDE w:val="0"/>
              <w:autoSpaceDN w:val="0"/>
              <w:adjustRightInd w:val="0"/>
              <w:spacing w:after="0"/>
              <w:jc w:val="both"/>
              <w:rPr>
                <w:rFonts w:ascii="Times New Roman" w:hAnsi="Times New Roman"/>
                <w:sz w:val="24"/>
                <w:szCs w:val="24"/>
                <w:lang w:eastAsia="ru-RU"/>
              </w:rPr>
            </w:pPr>
            <w:r w:rsidRPr="00CD2591">
              <w:rPr>
                <w:rFonts w:ascii="Times New Roman" w:hAnsi="Times New Roman"/>
                <w:sz w:val="24"/>
                <w:szCs w:val="24"/>
                <w:lang w:eastAsia="ru-RU"/>
              </w:rPr>
              <w:t>Толкует конкурентоспособность, как «свойство объекта», характеризующее степень реального или потенциального удовлетворения конкретной потребности по сравнению с аналогичным объектом. Он отмечает, что конкурентоспособность определяет способность человека выдержать конкуренцию по сравнению с аналогичным объектом</w:t>
            </w:r>
            <w:r w:rsidRPr="00CD2591">
              <w:rPr>
                <w:rStyle w:val="a5"/>
                <w:rFonts w:ascii="Times New Roman" w:hAnsi="Times New Roman"/>
                <w:sz w:val="24"/>
                <w:szCs w:val="24"/>
                <w:lang w:eastAsia="ru-RU"/>
              </w:rPr>
              <w:footnoteReference w:id="1"/>
            </w:r>
            <w:r w:rsidRPr="00CD2591">
              <w:rPr>
                <w:rFonts w:ascii="Times New Roman" w:hAnsi="Times New Roman"/>
                <w:sz w:val="24"/>
                <w:szCs w:val="24"/>
                <w:lang w:eastAsia="ru-RU"/>
              </w:rPr>
              <w:t>.</w:t>
            </w:r>
          </w:p>
        </w:tc>
      </w:tr>
      <w:tr w:rsidR="002912EF" w:rsidRPr="00CD2591" w:rsidTr="00EB0984">
        <w:tc>
          <w:tcPr>
            <w:tcW w:w="675" w:type="dxa"/>
          </w:tcPr>
          <w:p w:rsidR="002912EF" w:rsidRPr="00CD2591" w:rsidRDefault="002912EF" w:rsidP="00EB0984">
            <w:pPr>
              <w:tabs>
                <w:tab w:val="left" w:pos="993"/>
              </w:tabs>
              <w:spacing w:after="0" w:line="360" w:lineRule="auto"/>
              <w:jc w:val="both"/>
              <w:rPr>
                <w:rFonts w:ascii="Times New Roman" w:hAnsi="Times New Roman"/>
                <w:sz w:val="24"/>
                <w:szCs w:val="24"/>
              </w:rPr>
            </w:pPr>
            <w:r w:rsidRPr="00CD2591">
              <w:rPr>
                <w:rFonts w:ascii="Times New Roman" w:hAnsi="Times New Roman"/>
                <w:sz w:val="24"/>
                <w:szCs w:val="24"/>
              </w:rPr>
              <w:t>2</w:t>
            </w:r>
          </w:p>
        </w:tc>
        <w:tc>
          <w:tcPr>
            <w:tcW w:w="3828"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lang w:eastAsia="ru-RU"/>
              </w:rPr>
              <w:t>Г.Н. Жуков</w:t>
            </w:r>
          </w:p>
        </w:tc>
        <w:tc>
          <w:tcPr>
            <w:tcW w:w="5244" w:type="dxa"/>
          </w:tcPr>
          <w:p w:rsidR="002912EF" w:rsidRPr="00CD2591" w:rsidRDefault="002912EF" w:rsidP="00EB0984">
            <w:pPr>
              <w:autoSpaceDE w:val="0"/>
              <w:autoSpaceDN w:val="0"/>
              <w:adjustRightInd w:val="0"/>
              <w:spacing w:after="0" w:line="23" w:lineRule="atLeast"/>
              <w:jc w:val="both"/>
              <w:rPr>
                <w:rFonts w:ascii="Times New Roman" w:hAnsi="Times New Roman"/>
                <w:sz w:val="24"/>
                <w:szCs w:val="24"/>
                <w:lang w:eastAsia="ru-RU"/>
              </w:rPr>
            </w:pPr>
            <w:r w:rsidRPr="00CD2591">
              <w:rPr>
                <w:rFonts w:ascii="Times New Roman" w:hAnsi="Times New Roman"/>
                <w:sz w:val="24"/>
                <w:szCs w:val="24"/>
                <w:lang w:eastAsia="ru-RU"/>
              </w:rPr>
              <w:t>под конкурентоспособностью выпускника понимает «интегративный показатель его готовности к будущей профессиональной деятельности, включающий компетенции, влияющие на трудоустройство, определяемые требованиями обобщенного и конкретного работодателя»</w:t>
            </w:r>
          </w:p>
        </w:tc>
      </w:tr>
      <w:tr w:rsidR="002912EF" w:rsidRPr="00CD2591" w:rsidTr="00EB0984">
        <w:tc>
          <w:tcPr>
            <w:tcW w:w="675"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rPr>
              <w:t>3</w:t>
            </w:r>
          </w:p>
        </w:tc>
        <w:tc>
          <w:tcPr>
            <w:tcW w:w="3828"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lang w:eastAsia="ru-RU"/>
              </w:rPr>
              <w:t>Н.И. Сергеева</w:t>
            </w:r>
          </w:p>
        </w:tc>
        <w:tc>
          <w:tcPr>
            <w:tcW w:w="5244" w:type="dxa"/>
          </w:tcPr>
          <w:p w:rsidR="002912EF" w:rsidRPr="00CD2591" w:rsidRDefault="002912EF" w:rsidP="00EB0984">
            <w:pPr>
              <w:autoSpaceDE w:val="0"/>
              <w:autoSpaceDN w:val="0"/>
              <w:adjustRightInd w:val="0"/>
              <w:spacing w:after="0" w:line="23" w:lineRule="atLeast"/>
              <w:jc w:val="both"/>
              <w:rPr>
                <w:rFonts w:ascii="Times New Roman" w:hAnsi="Times New Roman"/>
                <w:sz w:val="24"/>
                <w:szCs w:val="24"/>
                <w:lang w:eastAsia="ru-RU"/>
              </w:rPr>
            </w:pPr>
            <w:r w:rsidRPr="00CD2591">
              <w:rPr>
                <w:rFonts w:ascii="Times New Roman" w:hAnsi="Times New Roman"/>
                <w:sz w:val="24"/>
                <w:szCs w:val="24"/>
                <w:lang w:eastAsia="ru-RU"/>
              </w:rPr>
              <w:t>считает конкурентоспособным специалиста, не только владеющего суммой знаний по различным дисциплинам, но и умеющего ориентироваться в конкретной профессиональной ситуации, действовать в условиях неопределенности, т.е. обладающего специальными и общими компетенциями.</w:t>
            </w:r>
          </w:p>
        </w:tc>
      </w:tr>
      <w:tr w:rsidR="002912EF" w:rsidRPr="00CD2591" w:rsidTr="00EB0984">
        <w:tc>
          <w:tcPr>
            <w:tcW w:w="675"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rPr>
              <w:t>4</w:t>
            </w:r>
          </w:p>
        </w:tc>
        <w:tc>
          <w:tcPr>
            <w:tcW w:w="3828"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lang w:eastAsia="ru-RU"/>
              </w:rPr>
              <w:t xml:space="preserve">Т.Г. </w:t>
            </w:r>
            <w:proofErr w:type="spellStart"/>
            <w:r w:rsidRPr="00CD2591">
              <w:rPr>
                <w:rFonts w:ascii="Times New Roman" w:hAnsi="Times New Roman"/>
                <w:sz w:val="24"/>
                <w:szCs w:val="24"/>
                <w:lang w:eastAsia="ru-RU"/>
              </w:rPr>
              <w:t>Пронюшкина</w:t>
            </w:r>
            <w:proofErr w:type="spellEnd"/>
          </w:p>
        </w:tc>
        <w:tc>
          <w:tcPr>
            <w:tcW w:w="5244" w:type="dxa"/>
          </w:tcPr>
          <w:p w:rsidR="002912EF" w:rsidRPr="00CD2591" w:rsidRDefault="002912EF" w:rsidP="00EB0984">
            <w:pPr>
              <w:autoSpaceDE w:val="0"/>
              <w:autoSpaceDN w:val="0"/>
              <w:adjustRightInd w:val="0"/>
              <w:spacing w:after="0" w:line="23" w:lineRule="atLeast"/>
              <w:jc w:val="both"/>
              <w:rPr>
                <w:rFonts w:ascii="Times New Roman" w:hAnsi="Times New Roman"/>
                <w:sz w:val="24"/>
                <w:szCs w:val="24"/>
                <w:lang w:eastAsia="ru-RU"/>
              </w:rPr>
            </w:pPr>
            <w:r w:rsidRPr="00CD2591">
              <w:rPr>
                <w:rFonts w:ascii="Times New Roman" w:hAnsi="Times New Roman"/>
                <w:sz w:val="24"/>
                <w:szCs w:val="24"/>
                <w:lang w:eastAsia="ru-RU"/>
              </w:rPr>
              <w:t>рассматривает конкурентоспособность выпускника «как интегральное качество личности, представляющее собой совокупность ключевых компетенций, ценностных ориентаций, позволяющих данной личности успешно функционировать в социуме»</w:t>
            </w:r>
            <w:r w:rsidRPr="00CD2591">
              <w:rPr>
                <w:rStyle w:val="a5"/>
                <w:rFonts w:ascii="Times New Roman" w:hAnsi="Times New Roman"/>
                <w:sz w:val="24"/>
                <w:szCs w:val="24"/>
                <w:lang w:eastAsia="ru-RU"/>
              </w:rPr>
              <w:t xml:space="preserve"> </w:t>
            </w:r>
            <w:r w:rsidRPr="00CD2591">
              <w:rPr>
                <w:rStyle w:val="a5"/>
                <w:rFonts w:ascii="Times New Roman" w:hAnsi="Times New Roman"/>
                <w:sz w:val="24"/>
                <w:szCs w:val="24"/>
                <w:lang w:eastAsia="ru-RU"/>
              </w:rPr>
              <w:footnoteReference w:id="2"/>
            </w:r>
          </w:p>
        </w:tc>
      </w:tr>
      <w:tr w:rsidR="002912EF" w:rsidRPr="00CD2591" w:rsidTr="00EB0984">
        <w:tc>
          <w:tcPr>
            <w:tcW w:w="675"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rPr>
              <w:t>5</w:t>
            </w:r>
          </w:p>
        </w:tc>
        <w:tc>
          <w:tcPr>
            <w:tcW w:w="3828"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lang w:eastAsia="ru-RU"/>
              </w:rPr>
              <w:t xml:space="preserve">И.М. </w:t>
            </w:r>
            <w:proofErr w:type="spellStart"/>
            <w:r w:rsidRPr="00CD2591">
              <w:rPr>
                <w:rFonts w:ascii="Times New Roman" w:hAnsi="Times New Roman"/>
                <w:sz w:val="24"/>
                <w:szCs w:val="24"/>
                <w:lang w:eastAsia="ru-RU"/>
              </w:rPr>
              <w:t>Лифиц</w:t>
            </w:r>
            <w:proofErr w:type="spellEnd"/>
          </w:p>
        </w:tc>
        <w:tc>
          <w:tcPr>
            <w:tcW w:w="5244" w:type="dxa"/>
          </w:tcPr>
          <w:p w:rsidR="002912EF" w:rsidRPr="00CD2591" w:rsidRDefault="002912EF" w:rsidP="00EB0984">
            <w:pPr>
              <w:autoSpaceDE w:val="0"/>
              <w:autoSpaceDN w:val="0"/>
              <w:adjustRightInd w:val="0"/>
              <w:spacing w:after="0" w:line="23" w:lineRule="atLeast"/>
              <w:jc w:val="both"/>
              <w:rPr>
                <w:rFonts w:ascii="Times New Roman" w:hAnsi="Times New Roman"/>
                <w:sz w:val="24"/>
                <w:szCs w:val="24"/>
                <w:lang w:eastAsia="ru-RU"/>
              </w:rPr>
            </w:pPr>
            <w:r w:rsidRPr="00CD2591">
              <w:rPr>
                <w:rFonts w:ascii="Times New Roman" w:hAnsi="Times New Roman"/>
                <w:sz w:val="24"/>
                <w:szCs w:val="24"/>
                <w:lang w:eastAsia="ru-RU"/>
              </w:rPr>
              <w:t xml:space="preserve">предложил трактовать понятие </w:t>
            </w:r>
            <w:r w:rsidRPr="00CD2591">
              <w:rPr>
                <w:rFonts w:ascii="Times New Roman" w:hAnsi="Times New Roman"/>
                <w:sz w:val="24"/>
                <w:szCs w:val="24"/>
                <w:lang w:eastAsia="ru-RU"/>
              </w:rPr>
              <w:lastRenderedPageBreak/>
              <w:t>конкурентоспособности как способность объекта отвечать определенным требованиям.</w:t>
            </w:r>
          </w:p>
        </w:tc>
      </w:tr>
      <w:tr w:rsidR="002912EF" w:rsidRPr="00CD2591" w:rsidTr="00EB0984">
        <w:tc>
          <w:tcPr>
            <w:tcW w:w="675"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rPr>
              <w:lastRenderedPageBreak/>
              <w:t>6</w:t>
            </w:r>
          </w:p>
        </w:tc>
        <w:tc>
          <w:tcPr>
            <w:tcW w:w="3828" w:type="dxa"/>
          </w:tcPr>
          <w:p w:rsidR="002912EF" w:rsidRPr="00CD2591" w:rsidRDefault="002912EF" w:rsidP="00EB0984">
            <w:pPr>
              <w:tabs>
                <w:tab w:val="left" w:pos="993"/>
              </w:tabs>
              <w:spacing w:after="0" w:line="23" w:lineRule="atLeast"/>
              <w:jc w:val="both"/>
              <w:rPr>
                <w:rFonts w:ascii="Times New Roman" w:hAnsi="Times New Roman"/>
                <w:sz w:val="24"/>
                <w:szCs w:val="24"/>
              </w:rPr>
            </w:pPr>
            <w:r w:rsidRPr="00CD2591">
              <w:rPr>
                <w:rFonts w:ascii="Times New Roman" w:hAnsi="Times New Roman"/>
                <w:sz w:val="24"/>
                <w:szCs w:val="24"/>
                <w:lang w:eastAsia="ru-RU"/>
              </w:rPr>
              <w:t>Л.М. Митина</w:t>
            </w:r>
          </w:p>
        </w:tc>
        <w:tc>
          <w:tcPr>
            <w:tcW w:w="5244" w:type="dxa"/>
          </w:tcPr>
          <w:p w:rsidR="002912EF" w:rsidRPr="00CD2591" w:rsidRDefault="002912EF" w:rsidP="00EB0984">
            <w:pPr>
              <w:autoSpaceDE w:val="0"/>
              <w:autoSpaceDN w:val="0"/>
              <w:adjustRightInd w:val="0"/>
              <w:spacing w:after="0" w:line="23" w:lineRule="atLeast"/>
              <w:jc w:val="both"/>
              <w:rPr>
                <w:rFonts w:ascii="Times New Roman" w:hAnsi="Times New Roman"/>
                <w:sz w:val="24"/>
                <w:szCs w:val="24"/>
                <w:lang w:eastAsia="ru-RU"/>
              </w:rPr>
            </w:pPr>
            <w:r w:rsidRPr="00CD2591">
              <w:rPr>
                <w:rFonts w:ascii="Times New Roman" w:hAnsi="Times New Roman"/>
                <w:sz w:val="24"/>
                <w:szCs w:val="24"/>
                <w:lang w:eastAsia="ru-RU"/>
              </w:rPr>
              <w:t>рассматривает вопросы конкурентоспособности личности и понимает под ней совокупность характеристик личности, таких как направленность, компетентность и гибкость</w:t>
            </w:r>
            <w:r w:rsidRPr="00CD2591">
              <w:rPr>
                <w:rStyle w:val="a5"/>
                <w:rFonts w:ascii="Times New Roman" w:hAnsi="Times New Roman"/>
                <w:sz w:val="24"/>
                <w:szCs w:val="24"/>
                <w:lang w:eastAsia="ru-RU"/>
              </w:rPr>
              <w:footnoteReference w:id="3"/>
            </w:r>
            <w:r w:rsidRPr="00CD2591">
              <w:rPr>
                <w:rFonts w:ascii="Times New Roman" w:hAnsi="Times New Roman"/>
                <w:sz w:val="24"/>
                <w:szCs w:val="24"/>
                <w:lang w:eastAsia="ru-RU"/>
              </w:rPr>
              <w:t>.</w:t>
            </w:r>
          </w:p>
        </w:tc>
      </w:tr>
    </w:tbl>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Мы видим, что ученые приводят различные черты конкурентоспособности, но все они относятся напрямую к социальной компетентности. Следовательно, конкурентоспособность представляет собой совокупность уровня образования, умения и готовности к саморазвитию. И именно эти качества будут являться залогом успешности человека. Соответственно социальная компетентность играет огромную роль в формировании конкурентоспособного специалиста, ориентированного на современный рынок и адаптирующегося под его условия. Ведь во время прохождения молодым специалистом испытательного срока, у работодателя появляется возможность увидеть необходимые ему качества нового сотрудника: от способности адаптироваться к новому коллективу, до личных качеств, которые нужны для выполнения трудовых обязанностей. Эти качества складываются в социальную компетентность, которая помогает молодому специалисту встать в одни ряды с более </w:t>
      </w:r>
      <w:proofErr w:type="gramStart"/>
      <w:r>
        <w:rPr>
          <w:rFonts w:ascii="Times New Roman" w:hAnsi="Times New Roman"/>
          <w:sz w:val="28"/>
          <w:szCs w:val="28"/>
        </w:rPr>
        <w:t>опытными</w:t>
      </w:r>
      <w:proofErr w:type="gramEnd"/>
      <w:r>
        <w:rPr>
          <w:rFonts w:ascii="Times New Roman" w:hAnsi="Times New Roman"/>
          <w:sz w:val="28"/>
          <w:szCs w:val="28"/>
        </w:rPr>
        <w:t>. Формировать такую компетентность необходимо в несколько этапов. Рассмотрим эти этапы в таблице.</w:t>
      </w:r>
    </w:p>
    <w:p w:rsidR="002912EF" w:rsidRDefault="002912EF" w:rsidP="002912EF">
      <w:pPr>
        <w:tabs>
          <w:tab w:val="left" w:pos="993"/>
        </w:tabs>
        <w:spacing w:after="0" w:line="360" w:lineRule="auto"/>
        <w:jc w:val="center"/>
        <w:rPr>
          <w:rFonts w:ascii="Times New Roman" w:hAnsi="Times New Roman"/>
          <w:sz w:val="28"/>
          <w:szCs w:val="28"/>
        </w:rPr>
      </w:pPr>
      <w:r>
        <w:rPr>
          <w:rFonts w:ascii="Times New Roman" w:hAnsi="Times New Roman"/>
          <w:sz w:val="28"/>
          <w:szCs w:val="28"/>
        </w:rPr>
        <w:t xml:space="preserve">Таблица 2. Этапы формирования социальной компетентности у будущего специалиста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835"/>
        <w:gridCol w:w="5493"/>
      </w:tblGrid>
      <w:tr w:rsidR="002912EF" w:rsidRPr="00CD2591" w:rsidTr="00EB0984">
        <w:tc>
          <w:tcPr>
            <w:tcW w:w="1242"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 этапа</w:t>
            </w:r>
          </w:p>
        </w:tc>
        <w:tc>
          <w:tcPr>
            <w:tcW w:w="2835"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Название этапа</w:t>
            </w:r>
          </w:p>
        </w:tc>
        <w:tc>
          <w:tcPr>
            <w:tcW w:w="5493"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Сущность</w:t>
            </w:r>
          </w:p>
        </w:tc>
      </w:tr>
      <w:tr w:rsidR="002912EF" w:rsidRPr="00CD2591" w:rsidTr="00EB0984">
        <w:tc>
          <w:tcPr>
            <w:tcW w:w="1242"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1</w:t>
            </w:r>
          </w:p>
        </w:tc>
        <w:tc>
          <w:tcPr>
            <w:tcW w:w="2835" w:type="dxa"/>
          </w:tcPr>
          <w:p w:rsidR="002912EF" w:rsidRPr="00CD2591" w:rsidRDefault="002912EF" w:rsidP="00EB0984">
            <w:pPr>
              <w:tabs>
                <w:tab w:val="left" w:pos="993"/>
              </w:tabs>
              <w:spacing w:after="0"/>
              <w:jc w:val="both"/>
              <w:rPr>
                <w:rFonts w:ascii="Times New Roman" w:hAnsi="Times New Roman"/>
                <w:sz w:val="24"/>
                <w:szCs w:val="24"/>
              </w:rPr>
            </w:pPr>
            <w:proofErr w:type="spellStart"/>
            <w:r w:rsidRPr="00CD2591">
              <w:rPr>
                <w:rFonts w:ascii="Times New Roman" w:hAnsi="Times New Roman"/>
                <w:sz w:val="24"/>
                <w:szCs w:val="24"/>
              </w:rPr>
              <w:t>Довузовский</w:t>
            </w:r>
            <w:proofErr w:type="spellEnd"/>
            <w:r w:rsidRPr="00CD2591">
              <w:rPr>
                <w:rFonts w:ascii="Times New Roman" w:hAnsi="Times New Roman"/>
                <w:sz w:val="24"/>
                <w:szCs w:val="24"/>
              </w:rPr>
              <w:t xml:space="preserve"> </w:t>
            </w:r>
          </w:p>
        </w:tc>
        <w:tc>
          <w:tcPr>
            <w:tcW w:w="5493" w:type="dxa"/>
          </w:tcPr>
          <w:p w:rsidR="002912EF" w:rsidRPr="00CD2591" w:rsidRDefault="002912EF" w:rsidP="00EB0984">
            <w:pPr>
              <w:autoSpaceDE w:val="0"/>
              <w:autoSpaceDN w:val="0"/>
              <w:adjustRightInd w:val="0"/>
              <w:spacing w:after="0" w:line="240" w:lineRule="auto"/>
              <w:jc w:val="both"/>
              <w:rPr>
                <w:rFonts w:ascii="Times New Roman" w:hAnsi="Times New Roman"/>
                <w:sz w:val="24"/>
                <w:szCs w:val="24"/>
                <w:lang w:eastAsia="ru-RU"/>
              </w:rPr>
            </w:pPr>
            <w:r w:rsidRPr="00CD2591">
              <w:rPr>
                <w:rFonts w:ascii="Times New Roman" w:hAnsi="Times New Roman"/>
                <w:sz w:val="24"/>
                <w:szCs w:val="24"/>
                <w:lang w:eastAsia="ru-RU"/>
              </w:rPr>
              <w:t>человек определяется со своей будущей профессией, основываясь на личных мотивах, советах других людей, учитывая свои личностные характеристики и способности</w:t>
            </w:r>
          </w:p>
        </w:tc>
      </w:tr>
      <w:tr w:rsidR="002912EF" w:rsidRPr="00CD2591" w:rsidTr="00EB0984">
        <w:tc>
          <w:tcPr>
            <w:tcW w:w="1242"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2</w:t>
            </w:r>
          </w:p>
        </w:tc>
        <w:tc>
          <w:tcPr>
            <w:tcW w:w="2835"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Вузовский</w:t>
            </w:r>
          </w:p>
        </w:tc>
        <w:tc>
          <w:tcPr>
            <w:tcW w:w="5493" w:type="dxa"/>
          </w:tcPr>
          <w:p w:rsidR="002912EF" w:rsidRPr="00CD2591" w:rsidRDefault="002912EF" w:rsidP="00EB0984">
            <w:pPr>
              <w:autoSpaceDE w:val="0"/>
              <w:autoSpaceDN w:val="0"/>
              <w:adjustRightInd w:val="0"/>
              <w:spacing w:after="0" w:line="240" w:lineRule="auto"/>
              <w:jc w:val="both"/>
              <w:rPr>
                <w:rFonts w:ascii="Times New Roman" w:hAnsi="Times New Roman"/>
                <w:sz w:val="24"/>
                <w:szCs w:val="24"/>
                <w:lang w:eastAsia="ru-RU"/>
              </w:rPr>
            </w:pPr>
            <w:r w:rsidRPr="00CD2591">
              <w:rPr>
                <w:rFonts w:ascii="Times New Roman" w:hAnsi="Times New Roman"/>
                <w:sz w:val="24"/>
                <w:szCs w:val="24"/>
                <w:lang w:eastAsia="ru-RU"/>
              </w:rPr>
              <w:t>этап формирования профессиональных знаний и умений, личных и социальных компетенций.</w:t>
            </w:r>
          </w:p>
          <w:p w:rsidR="002912EF" w:rsidRPr="00CD2591" w:rsidRDefault="002912EF" w:rsidP="00EB0984">
            <w:pPr>
              <w:autoSpaceDE w:val="0"/>
              <w:autoSpaceDN w:val="0"/>
              <w:adjustRightInd w:val="0"/>
              <w:spacing w:after="0" w:line="240" w:lineRule="auto"/>
              <w:jc w:val="both"/>
              <w:rPr>
                <w:rFonts w:ascii="Times New Roman" w:hAnsi="Times New Roman"/>
                <w:sz w:val="24"/>
                <w:szCs w:val="24"/>
                <w:lang w:eastAsia="ru-RU"/>
              </w:rPr>
            </w:pPr>
            <w:r w:rsidRPr="00CD2591">
              <w:rPr>
                <w:rFonts w:ascii="Times New Roman" w:hAnsi="Times New Roman"/>
                <w:sz w:val="24"/>
                <w:szCs w:val="24"/>
                <w:lang w:eastAsia="ru-RU"/>
              </w:rPr>
              <w:t xml:space="preserve">На данном этапе важную роль играет весь процесс обучения в вузе. Особое внимание стоит уделить </w:t>
            </w:r>
            <w:proofErr w:type="spellStart"/>
            <w:r w:rsidRPr="00CD2591">
              <w:rPr>
                <w:rFonts w:ascii="Times New Roman" w:hAnsi="Times New Roman"/>
                <w:sz w:val="24"/>
                <w:szCs w:val="24"/>
                <w:lang w:eastAsia="ru-RU"/>
              </w:rPr>
              <w:t>внеучебному</w:t>
            </w:r>
            <w:proofErr w:type="spellEnd"/>
            <w:r w:rsidRPr="00CD2591">
              <w:rPr>
                <w:rFonts w:ascii="Times New Roman" w:hAnsi="Times New Roman"/>
                <w:sz w:val="24"/>
                <w:szCs w:val="24"/>
                <w:lang w:eastAsia="ru-RU"/>
              </w:rPr>
              <w:t xml:space="preserve"> процессу: научно-исследовательской работе, деятельности в общественных организациях студентов, строительных, </w:t>
            </w:r>
            <w:r w:rsidRPr="00CD2591">
              <w:rPr>
                <w:rFonts w:ascii="Times New Roman" w:hAnsi="Times New Roman"/>
                <w:sz w:val="24"/>
                <w:szCs w:val="24"/>
                <w:lang w:eastAsia="ru-RU"/>
              </w:rPr>
              <w:lastRenderedPageBreak/>
              <w:t>педагогических и волонтерских отрядах и т.п.</w:t>
            </w:r>
          </w:p>
        </w:tc>
      </w:tr>
      <w:tr w:rsidR="002912EF" w:rsidRPr="00CD2591" w:rsidTr="00EB0984">
        <w:tc>
          <w:tcPr>
            <w:tcW w:w="1242"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lastRenderedPageBreak/>
              <w:t>3</w:t>
            </w:r>
          </w:p>
        </w:tc>
        <w:tc>
          <w:tcPr>
            <w:tcW w:w="2835" w:type="dxa"/>
          </w:tcPr>
          <w:p w:rsidR="002912EF" w:rsidRPr="00CD2591" w:rsidRDefault="002912EF" w:rsidP="00EB0984">
            <w:pPr>
              <w:tabs>
                <w:tab w:val="left" w:pos="993"/>
              </w:tabs>
              <w:spacing w:after="0"/>
              <w:jc w:val="both"/>
              <w:rPr>
                <w:rFonts w:ascii="Times New Roman" w:hAnsi="Times New Roman"/>
                <w:sz w:val="24"/>
                <w:szCs w:val="24"/>
              </w:rPr>
            </w:pPr>
            <w:r w:rsidRPr="00CD2591">
              <w:rPr>
                <w:rFonts w:ascii="Times New Roman" w:hAnsi="Times New Roman"/>
                <w:sz w:val="24"/>
                <w:szCs w:val="24"/>
              </w:rPr>
              <w:t>Послевузовский</w:t>
            </w:r>
          </w:p>
        </w:tc>
        <w:tc>
          <w:tcPr>
            <w:tcW w:w="5493" w:type="dxa"/>
          </w:tcPr>
          <w:p w:rsidR="002912EF" w:rsidRPr="00CD2591" w:rsidRDefault="002912EF" w:rsidP="00EB0984">
            <w:pPr>
              <w:autoSpaceDE w:val="0"/>
              <w:autoSpaceDN w:val="0"/>
              <w:adjustRightInd w:val="0"/>
              <w:spacing w:after="0" w:line="240" w:lineRule="auto"/>
              <w:jc w:val="both"/>
              <w:rPr>
                <w:rFonts w:ascii="Times New Roman" w:hAnsi="Times New Roman"/>
                <w:sz w:val="24"/>
                <w:szCs w:val="24"/>
                <w:lang w:eastAsia="ru-RU"/>
              </w:rPr>
            </w:pPr>
            <w:r w:rsidRPr="00CD2591">
              <w:rPr>
                <w:rFonts w:ascii="Times New Roman" w:hAnsi="Times New Roman"/>
                <w:sz w:val="24"/>
                <w:szCs w:val="24"/>
                <w:lang w:eastAsia="ru-RU"/>
              </w:rPr>
              <w:t>умение применить полученные компетенции для повышения конкурентоспособности, успешного позиционирования себя на рынке труда и достижения поставленной цели. Важную роль играет способность к саморазвитию, самосовершенствованию, как профессиональному, так и личностному.</w:t>
            </w:r>
          </w:p>
        </w:tc>
      </w:tr>
    </w:tbl>
    <w:p w:rsidR="002912EF" w:rsidRDefault="002912EF" w:rsidP="002912EF">
      <w:pPr>
        <w:tabs>
          <w:tab w:val="left" w:pos="993"/>
        </w:tabs>
        <w:spacing w:after="0" w:line="360" w:lineRule="auto"/>
        <w:ind w:firstLine="709"/>
        <w:jc w:val="both"/>
        <w:rPr>
          <w:rFonts w:ascii="Times New Roman" w:hAnsi="Times New Roman"/>
          <w:sz w:val="28"/>
          <w:szCs w:val="28"/>
        </w:rPr>
      </w:pP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названия данных этапов только формально связаны с ВУЗом. На самом деле, они характерны и для системы СПО, поскольку на обоих уровнях образования обучающиеся получают профессию и на выходе становятся дипломированными специалистами. Поэтому, чтобы выяснить, насколько важна роль социальной компетентности, нами был проведен опрос среди студентов старших курсов (3-4 курса) ОГБПОУ «Томский аграрный колледж», в котором приняли участие 80 человек. Мы просили ответить на вопрос: «Какие компетенции наиболее важны для повышения вашей конкурентоспособности на рынке труда? Что из них повышает ваши шансы найти работу?». Результаты опроса показали, что большинство студентов считают важными качествами те, которые мы относим к понятию социальной компетентности. Результаты представлены в диаграмме ниже.</w:t>
      </w:r>
    </w:p>
    <w:p w:rsidR="002912EF" w:rsidRDefault="002912EF" w:rsidP="002912EF">
      <w:pPr>
        <w:tabs>
          <w:tab w:val="left" w:pos="993"/>
        </w:tabs>
        <w:spacing w:after="0" w:line="360" w:lineRule="auto"/>
        <w:ind w:firstLine="709"/>
        <w:jc w:val="both"/>
        <w:rPr>
          <w:rFonts w:ascii="Times New Roman" w:hAnsi="Times New Roman"/>
          <w:sz w:val="28"/>
          <w:szCs w:val="28"/>
        </w:rPr>
      </w:pPr>
    </w:p>
    <w:p w:rsidR="002912EF" w:rsidRDefault="002912EF" w:rsidP="002912EF">
      <w:pPr>
        <w:tabs>
          <w:tab w:val="left" w:pos="993"/>
        </w:tabs>
        <w:spacing w:after="0" w:line="360" w:lineRule="auto"/>
        <w:jc w:val="center"/>
        <w:rPr>
          <w:rFonts w:ascii="Times New Roman" w:hAnsi="Times New Roman"/>
          <w:sz w:val="28"/>
          <w:szCs w:val="28"/>
        </w:rPr>
      </w:pPr>
      <w:r>
        <w:rPr>
          <w:rFonts w:ascii="Times New Roman" w:hAnsi="Times New Roman"/>
          <w:sz w:val="28"/>
          <w:szCs w:val="28"/>
        </w:rPr>
        <w:t xml:space="preserve">Рисунок 1. Анализ результатов опроса студентов ОГБПОУ «Томский аграрный колледж» </w:t>
      </w:r>
    </w:p>
    <w:p w:rsidR="002912EF" w:rsidRDefault="002912EF" w:rsidP="002912EF">
      <w:pPr>
        <w:tabs>
          <w:tab w:val="left" w:pos="993"/>
        </w:tabs>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905375" cy="21717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Анализируя диаграмму можно увидеть, что по большей части студенты называли именно социальные компетенции, как главный рычаг формирования и продвижения своей конкурентоспособности. На наш взгляд, это формирование социальной компетентности актуально не только для образования и рынка труда, но и для самих обучающихся. Это следствие изменения сознания современной молодежи, находящейся в поиске всего нового, мобильного, технологичного и коммуникативного. Именно поэтому молодой специалист хочет быть уверен не столько в своих знаниях, сколько в самом себе, в своей твердости, устойчивости, а также в своих личностных качествах, которые помогут ему адаптироваться на рабочем месте и в новом трудовом коллективе.</w:t>
      </w:r>
    </w:p>
    <w:p w:rsidR="002912EF" w:rsidRDefault="002912EF" w:rsidP="002912EF">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 необходимости и потребности в социальной компетентности, нельзя упустить и роль социально-экономического цикла дисциплин, которые по большей части формируют </w:t>
      </w:r>
      <w:proofErr w:type="spellStart"/>
      <w:r>
        <w:rPr>
          <w:rFonts w:ascii="Times New Roman" w:hAnsi="Times New Roman"/>
          <w:sz w:val="28"/>
          <w:szCs w:val="28"/>
        </w:rPr>
        <w:t>надпрофессиональные</w:t>
      </w:r>
      <w:proofErr w:type="spellEnd"/>
      <w:r>
        <w:rPr>
          <w:rFonts w:ascii="Times New Roman" w:hAnsi="Times New Roman"/>
          <w:sz w:val="28"/>
          <w:szCs w:val="28"/>
        </w:rPr>
        <w:t xml:space="preserve"> знания и навыки, таким образом, наряду с возрастанием роли социальной компетентности, возрастает и роль учебных дисциплин цикла ОГСЭ. Ведь именно они формируют такие необходимые качества современного специалиста, востребованного на рынке труда, как: гибкость мышления, умение разрешать проблемы и конфликтные ситуации, групповое сотрудничество и др. Все это входит в структуру социальной компетентности и позволяет </w:t>
      </w:r>
      <w:proofErr w:type="spellStart"/>
      <w:r>
        <w:rPr>
          <w:rFonts w:ascii="Times New Roman" w:hAnsi="Times New Roman"/>
          <w:sz w:val="28"/>
          <w:szCs w:val="28"/>
        </w:rPr>
        <w:t>самореализовываться</w:t>
      </w:r>
      <w:proofErr w:type="spellEnd"/>
      <w:r>
        <w:rPr>
          <w:rFonts w:ascii="Times New Roman" w:hAnsi="Times New Roman"/>
          <w:sz w:val="28"/>
          <w:szCs w:val="28"/>
        </w:rPr>
        <w:t xml:space="preserve"> будущему специалисту. </w:t>
      </w:r>
    </w:p>
    <w:p w:rsidR="002912EF" w:rsidRDefault="002912EF" w:rsidP="002912EF">
      <w:pPr>
        <w:autoSpaceDE w:val="0"/>
        <w:autoSpaceDN w:val="0"/>
        <w:adjustRightInd w:val="0"/>
        <w:spacing w:after="0" w:line="360" w:lineRule="auto"/>
        <w:ind w:firstLine="709"/>
        <w:jc w:val="both"/>
        <w:rPr>
          <w:rFonts w:ascii="Times New Roman" w:hAnsi="Times New Roman"/>
          <w:sz w:val="28"/>
          <w:szCs w:val="28"/>
          <w:lang w:eastAsia="ru-RU"/>
        </w:rPr>
      </w:pPr>
      <w:r w:rsidRPr="00201CB5">
        <w:rPr>
          <w:rFonts w:ascii="Times New Roman" w:hAnsi="Times New Roman"/>
          <w:sz w:val="28"/>
          <w:szCs w:val="28"/>
        </w:rPr>
        <w:t xml:space="preserve">Также, потребность в социальной компетенции растет и в сфере экономики. </w:t>
      </w:r>
      <w:r>
        <w:rPr>
          <w:rFonts w:ascii="Times New Roman" w:hAnsi="Times New Roman"/>
          <w:sz w:val="28"/>
          <w:szCs w:val="28"/>
          <w:lang w:eastAsia="ru-RU"/>
        </w:rPr>
        <w:t xml:space="preserve">На рынке труда сформировалась потребность перехода от хорошего специалиста к хорошему сотруднику. Понятие «хороший сотрудник» несколько шире, поскольку включает в себя качества хорошего специалиста, а также набор тех социальных компетенций, которыми он дополнительно должен обладать. Сюда включаются: умение работать в команде, способности к инновациям, умение принимать решения самостоятельно, а также быть инициативным, способным к самообразованию с активной жизненной позицией. Также к современному «хорошему </w:t>
      </w:r>
      <w:r>
        <w:rPr>
          <w:rFonts w:ascii="Times New Roman" w:hAnsi="Times New Roman"/>
          <w:sz w:val="28"/>
          <w:szCs w:val="28"/>
          <w:lang w:eastAsia="ru-RU"/>
        </w:rPr>
        <w:lastRenderedPageBreak/>
        <w:t xml:space="preserve">сотруднику» добавляется понятие «крепкие нервы», которое включает в себя: </w:t>
      </w:r>
      <w:proofErr w:type="spellStart"/>
      <w:r>
        <w:rPr>
          <w:rFonts w:ascii="Times New Roman" w:hAnsi="Times New Roman"/>
          <w:sz w:val="28"/>
          <w:szCs w:val="28"/>
          <w:lang w:eastAsia="ru-RU"/>
        </w:rPr>
        <w:t>стрессоустойчивость</w:t>
      </w:r>
      <w:proofErr w:type="spellEnd"/>
      <w:r>
        <w:rPr>
          <w:rFonts w:ascii="Times New Roman" w:hAnsi="Times New Roman"/>
          <w:sz w:val="28"/>
          <w:szCs w:val="28"/>
          <w:lang w:eastAsia="ru-RU"/>
        </w:rPr>
        <w:t xml:space="preserve">, психологическая устойчивость, готовность к быстрой перезагрузке, умение выходить из стрессовых ситуаций. </w:t>
      </w:r>
    </w:p>
    <w:p w:rsidR="002912EF" w:rsidRDefault="002912EF" w:rsidP="002912EF">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Подводя итог всему вышесказанному, можно сделать следующий вывод. Социальная компетентность играет главную роль везде, где люди встречаются и взаимодействуют друг с другом. Это абсолютно все социальные институты общества: школа, семья, предприятие, армия и др. Мы живем в обществе, и, как бы нелюдимы мы не были, </w:t>
      </w:r>
      <w:proofErr w:type="gramStart"/>
      <w:r>
        <w:rPr>
          <w:rFonts w:ascii="Times New Roman" w:hAnsi="Times New Roman"/>
          <w:sz w:val="28"/>
          <w:szCs w:val="28"/>
          <w:lang w:eastAsia="ru-RU"/>
        </w:rPr>
        <w:t>как бы не избегали</w:t>
      </w:r>
      <w:proofErr w:type="gramEnd"/>
      <w:r>
        <w:rPr>
          <w:rFonts w:ascii="Times New Roman" w:hAnsi="Times New Roman"/>
          <w:sz w:val="28"/>
          <w:szCs w:val="28"/>
          <w:lang w:eastAsia="ru-RU"/>
        </w:rPr>
        <w:t xml:space="preserve"> участия других людей в своей жизни, мы не можем исключить их роль и взаимодействие. В сфере труда, социальная компетентность обуславливает успех руководителя. Очень часть, недостаток социальной компетентности, приводит к неудачам в управлении персоналом. К таким недостаткам мы можем отнести: слабый контакт с людьми, педантизм, неумение владеть собой, завышенные требования к сотрудникам и др. Именно личностные качества определяют характер использования знаний и вектор общественного развития. Ведь прогресс/регресс общества зависит именно от каждого конкретного человека и от комплекса личностных качество и ценностей, моральных установок, которыми обладают люди. Ведь знания сами по себе абсолютно нейтральны. Они могут быть обращены как во благо, так и во вред обществу. Соответственно, современное образование нацелено, прежде всего, на формирование и повышение духовно-нравственной позиции человека, духовной ориентации и отношения к обществу, государству и труду.</w:t>
      </w:r>
    </w:p>
    <w:p w:rsidR="002912EF" w:rsidRDefault="002912EF"/>
    <w:sectPr w:rsidR="002912EF" w:rsidSect="002C15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C6" w:rsidRDefault="00E204C6" w:rsidP="002912EF">
      <w:pPr>
        <w:spacing w:after="0" w:line="240" w:lineRule="auto"/>
      </w:pPr>
      <w:r>
        <w:separator/>
      </w:r>
    </w:p>
  </w:endnote>
  <w:endnote w:type="continuationSeparator" w:id="0">
    <w:p w:rsidR="00E204C6" w:rsidRDefault="00E204C6" w:rsidP="00291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C6" w:rsidRDefault="00E204C6" w:rsidP="002912EF">
      <w:pPr>
        <w:spacing w:after="0" w:line="240" w:lineRule="auto"/>
      </w:pPr>
      <w:r>
        <w:separator/>
      </w:r>
    </w:p>
  </w:footnote>
  <w:footnote w:type="continuationSeparator" w:id="0">
    <w:p w:rsidR="00E204C6" w:rsidRDefault="00E204C6" w:rsidP="002912EF">
      <w:pPr>
        <w:spacing w:after="0" w:line="240" w:lineRule="auto"/>
      </w:pPr>
      <w:r>
        <w:continuationSeparator/>
      </w:r>
    </w:p>
  </w:footnote>
  <w:footnote w:id="1">
    <w:p w:rsidR="002912EF" w:rsidRPr="0094613F" w:rsidRDefault="002912EF" w:rsidP="002912EF">
      <w:pPr>
        <w:pStyle w:val="a3"/>
        <w:spacing w:after="0" w:line="240" w:lineRule="auto"/>
        <w:jc w:val="both"/>
        <w:rPr>
          <w:rFonts w:ascii="Times New Roman" w:hAnsi="Times New Roman"/>
        </w:rPr>
      </w:pPr>
      <w:r w:rsidRPr="0094613F">
        <w:rPr>
          <w:rStyle w:val="a5"/>
          <w:rFonts w:ascii="Times New Roman" w:hAnsi="Times New Roman"/>
        </w:rPr>
        <w:footnoteRef/>
      </w:r>
      <w:r w:rsidRPr="0094613F">
        <w:rPr>
          <w:rFonts w:ascii="Times New Roman" w:hAnsi="Times New Roman"/>
        </w:rPr>
        <w:t xml:space="preserve"> </w:t>
      </w:r>
      <w:proofErr w:type="spellStart"/>
      <w:r w:rsidRPr="0094613F">
        <w:rPr>
          <w:rFonts w:ascii="Times New Roman" w:hAnsi="Times New Roman"/>
        </w:rPr>
        <w:t>Фатхутдинов</w:t>
      </w:r>
      <w:proofErr w:type="spellEnd"/>
      <w:r w:rsidRPr="0094613F">
        <w:rPr>
          <w:rFonts w:ascii="Times New Roman" w:hAnsi="Times New Roman"/>
        </w:rPr>
        <w:t xml:space="preserve"> Р.А. </w:t>
      </w:r>
      <w:r w:rsidRPr="00D3193A">
        <w:rPr>
          <w:rFonts w:ascii="Times New Roman" w:hAnsi="Times New Roman"/>
          <w:shd w:val="clear" w:color="auto" w:fill="FFFFFF"/>
        </w:rPr>
        <w:t>Конкурентоспособность. Россия и мир. 1992-2015</w:t>
      </w:r>
      <w:r w:rsidRPr="00D3193A">
        <w:rPr>
          <w:rStyle w:val="apple-converted-space"/>
          <w:rFonts w:ascii="Times New Roman" w:hAnsi="Times New Roman"/>
          <w:shd w:val="clear" w:color="auto" w:fill="FFFFFF"/>
        </w:rPr>
        <w:t xml:space="preserve">. М.: Экономика, 2005 г. 606 </w:t>
      </w:r>
      <w:proofErr w:type="gramStart"/>
      <w:r w:rsidRPr="00D3193A">
        <w:rPr>
          <w:rStyle w:val="apple-converted-space"/>
          <w:rFonts w:ascii="Times New Roman" w:hAnsi="Times New Roman"/>
          <w:shd w:val="clear" w:color="auto" w:fill="FFFFFF"/>
        </w:rPr>
        <w:t>с</w:t>
      </w:r>
      <w:proofErr w:type="gramEnd"/>
      <w:r w:rsidRPr="00D3193A">
        <w:rPr>
          <w:rStyle w:val="apple-converted-space"/>
          <w:rFonts w:ascii="Times New Roman" w:hAnsi="Times New Roman"/>
          <w:shd w:val="clear" w:color="auto" w:fill="FFFFFF"/>
        </w:rPr>
        <w:t>.</w:t>
      </w:r>
      <w:r w:rsidRPr="0094613F">
        <w:rPr>
          <w:rStyle w:val="apple-converted-space"/>
          <w:rFonts w:ascii="Times New Roman" w:hAnsi="Times New Roman"/>
          <w:shd w:val="clear" w:color="auto" w:fill="F1F1F1"/>
        </w:rPr>
        <w:t xml:space="preserve"> </w:t>
      </w:r>
    </w:p>
  </w:footnote>
  <w:footnote w:id="2">
    <w:p w:rsidR="002912EF" w:rsidRPr="0094613F" w:rsidRDefault="002912EF" w:rsidP="002912EF">
      <w:pPr>
        <w:autoSpaceDE w:val="0"/>
        <w:autoSpaceDN w:val="0"/>
        <w:adjustRightInd w:val="0"/>
        <w:spacing w:after="0" w:line="240" w:lineRule="auto"/>
        <w:jc w:val="both"/>
        <w:rPr>
          <w:rFonts w:ascii="Times New Roman" w:hAnsi="Times New Roman"/>
          <w:sz w:val="20"/>
          <w:szCs w:val="20"/>
          <w:lang w:eastAsia="ru-RU"/>
        </w:rPr>
      </w:pPr>
      <w:r w:rsidRPr="0094613F">
        <w:rPr>
          <w:rStyle w:val="a5"/>
          <w:rFonts w:ascii="Times New Roman" w:hAnsi="Times New Roman"/>
          <w:sz w:val="20"/>
          <w:szCs w:val="20"/>
        </w:rPr>
        <w:footnoteRef/>
      </w:r>
      <w:r w:rsidRPr="0094613F">
        <w:rPr>
          <w:rFonts w:ascii="Times New Roman" w:hAnsi="Times New Roman"/>
          <w:sz w:val="20"/>
          <w:szCs w:val="20"/>
        </w:rPr>
        <w:t xml:space="preserve"> </w:t>
      </w:r>
      <w:r w:rsidRPr="0094613F">
        <w:rPr>
          <w:rFonts w:ascii="Times New Roman" w:hAnsi="Times New Roman"/>
          <w:sz w:val="20"/>
          <w:szCs w:val="20"/>
          <w:lang w:eastAsia="ru-RU"/>
        </w:rPr>
        <w:t xml:space="preserve">Борисова О.В. Конкурентоспособность выпускников высших учебных заведений на рынке труда: </w:t>
      </w:r>
      <w:proofErr w:type="gramStart"/>
      <w:r w:rsidRPr="0094613F">
        <w:rPr>
          <w:rFonts w:ascii="Times New Roman" w:hAnsi="Times New Roman"/>
          <w:sz w:val="20"/>
          <w:szCs w:val="20"/>
          <w:lang w:eastAsia="ru-RU"/>
        </w:rPr>
        <w:t>методические подходы</w:t>
      </w:r>
      <w:proofErr w:type="gramEnd"/>
      <w:r w:rsidRPr="0094613F">
        <w:rPr>
          <w:rFonts w:ascii="Times New Roman" w:hAnsi="Times New Roman"/>
          <w:sz w:val="20"/>
          <w:szCs w:val="20"/>
          <w:lang w:eastAsia="ru-RU"/>
        </w:rPr>
        <w:t xml:space="preserve">: </w:t>
      </w:r>
      <w:proofErr w:type="spellStart"/>
      <w:r w:rsidRPr="0094613F">
        <w:rPr>
          <w:rFonts w:ascii="Times New Roman" w:hAnsi="Times New Roman"/>
          <w:sz w:val="20"/>
          <w:szCs w:val="20"/>
          <w:lang w:eastAsia="ru-RU"/>
        </w:rPr>
        <w:t>автореф</w:t>
      </w:r>
      <w:proofErr w:type="spellEnd"/>
      <w:r w:rsidRPr="0094613F">
        <w:rPr>
          <w:rFonts w:ascii="Times New Roman" w:hAnsi="Times New Roman"/>
          <w:sz w:val="20"/>
          <w:szCs w:val="20"/>
          <w:lang w:eastAsia="ru-RU"/>
        </w:rPr>
        <w:t xml:space="preserve">. </w:t>
      </w:r>
      <w:proofErr w:type="spellStart"/>
      <w:r w:rsidRPr="0094613F">
        <w:rPr>
          <w:rFonts w:ascii="Times New Roman" w:hAnsi="Times New Roman"/>
          <w:sz w:val="20"/>
          <w:szCs w:val="20"/>
          <w:lang w:eastAsia="ru-RU"/>
        </w:rPr>
        <w:t>дис</w:t>
      </w:r>
      <w:proofErr w:type="spellEnd"/>
      <w:r w:rsidRPr="0094613F">
        <w:rPr>
          <w:rFonts w:ascii="Times New Roman" w:hAnsi="Times New Roman"/>
          <w:sz w:val="20"/>
          <w:szCs w:val="20"/>
          <w:lang w:eastAsia="ru-RU"/>
        </w:rPr>
        <w:t xml:space="preserve">. … канд. </w:t>
      </w:r>
      <w:proofErr w:type="spellStart"/>
      <w:r w:rsidRPr="0094613F">
        <w:rPr>
          <w:rFonts w:ascii="Times New Roman" w:hAnsi="Times New Roman"/>
          <w:sz w:val="20"/>
          <w:szCs w:val="20"/>
          <w:lang w:eastAsia="ru-RU"/>
        </w:rPr>
        <w:t>экон</w:t>
      </w:r>
      <w:proofErr w:type="spellEnd"/>
      <w:r w:rsidRPr="0094613F">
        <w:rPr>
          <w:rFonts w:ascii="Times New Roman" w:hAnsi="Times New Roman"/>
          <w:sz w:val="20"/>
          <w:szCs w:val="20"/>
          <w:lang w:eastAsia="ru-RU"/>
        </w:rPr>
        <w:t xml:space="preserve">. наук / О.В. Борисова. — Омск, 2009. — 24 </w:t>
      </w:r>
      <w:proofErr w:type="gramStart"/>
      <w:r w:rsidRPr="0094613F">
        <w:rPr>
          <w:rFonts w:ascii="Times New Roman" w:hAnsi="Times New Roman"/>
          <w:sz w:val="20"/>
          <w:szCs w:val="20"/>
          <w:lang w:eastAsia="ru-RU"/>
        </w:rPr>
        <w:t>с</w:t>
      </w:r>
      <w:proofErr w:type="gramEnd"/>
      <w:r w:rsidRPr="0094613F">
        <w:rPr>
          <w:rFonts w:ascii="Times New Roman" w:hAnsi="Times New Roman"/>
          <w:sz w:val="20"/>
          <w:szCs w:val="20"/>
          <w:lang w:eastAsia="ru-RU"/>
        </w:rPr>
        <w:t>.</w:t>
      </w:r>
    </w:p>
  </w:footnote>
  <w:footnote w:id="3">
    <w:p w:rsidR="002912EF" w:rsidRPr="0094613F" w:rsidRDefault="002912EF" w:rsidP="002912EF">
      <w:pPr>
        <w:autoSpaceDE w:val="0"/>
        <w:autoSpaceDN w:val="0"/>
        <w:adjustRightInd w:val="0"/>
        <w:spacing w:after="0" w:line="240" w:lineRule="auto"/>
        <w:jc w:val="both"/>
        <w:rPr>
          <w:rFonts w:ascii="Times New Roman" w:hAnsi="Times New Roman"/>
          <w:sz w:val="20"/>
          <w:szCs w:val="20"/>
          <w:lang w:eastAsia="ru-RU"/>
        </w:rPr>
      </w:pPr>
      <w:r w:rsidRPr="0094613F">
        <w:rPr>
          <w:rStyle w:val="a5"/>
          <w:rFonts w:ascii="Times New Roman" w:hAnsi="Times New Roman"/>
          <w:sz w:val="20"/>
          <w:szCs w:val="20"/>
        </w:rPr>
        <w:footnoteRef/>
      </w:r>
      <w:r w:rsidRPr="0094613F">
        <w:rPr>
          <w:rFonts w:ascii="Times New Roman" w:hAnsi="Times New Roman"/>
          <w:sz w:val="20"/>
          <w:szCs w:val="20"/>
        </w:rPr>
        <w:t xml:space="preserve"> </w:t>
      </w:r>
      <w:r w:rsidRPr="0094613F">
        <w:rPr>
          <w:rFonts w:ascii="Times New Roman" w:hAnsi="Times New Roman"/>
          <w:sz w:val="20"/>
          <w:szCs w:val="20"/>
          <w:lang w:eastAsia="ru-RU"/>
        </w:rPr>
        <w:t>Озерникова Т.Г. Конкурентоспособность работника: понятия, исследо</w:t>
      </w:r>
      <w:r>
        <w:rPr>
          <w:rFonts w:ascii="Times New Roman" w:hAnsi="Times New Roman"/>
          <w:sz w:val="20"/>
          <w:szCs w:val="20"/>
          <w:lang w:eastAsia="ru-RU"/>
        </w:rPr>
        <w:t xml:space="preserve">вания, управление / Т.Г. </w:t>
      </w:r>
      <w:r w:rsidRPr="0094613F">
        <w:rPr>
          <w:rFonts w:ascii="Times New Roman" w:hAnsi="Times New Roman"/>
          <w:sz w:val="20"/>
          <w:szCs w:val="20"/>
          <w:lang w:eastAsia="ru-RU"/>
        </w:rPr>
        <w:t xml:space="preserve">Озерникова, Н.Н. Даниленко, С.В. </w:t>
      </w:r>
      <w:proofErr w:type="spellStart"/>
      <w:r w:rsidRPr="0094613F">
        <w:rPr>
          <w:rFonts w:ascii="Times New Roman" w:hAnsi="Times New Roman"/>
          <w:sz w:val="20"/>
          <w:szCs w:val="20"/>
          <w:lang w:eastAsia="ru-RU"/>
        </w:rPr>
        <w:t>Кравцевич</w:t>
      </w:r>
      <w:proofErr w:type="spellEnd"/>
      <w:r w:rsidRPr="0094613F">
        <w:rPr>
          <w:rFonts w:ascii="Times New Roman" w:hAnsi="Times New Roman"/>
          <w:sz w:val="20"/>
          <w:szCs w:val="20"/>
          <w:lang w:eastAsia="ru-RU"/>
        </w:rPr>
        <w:t xml:space="preserve">. — Иркутск: Изд-во БГУЭП, 2007. — 256 </w:t>
      </w:r>
      <w:proofErr w:type="gramStart"/>
      <w:r w:rsidRPr="0094613F">
        <w:rPr>
          <w:rFonts w:ascii="Times New Roman" w:hAnsi="Times New Roman"/>
          <w:sz w:val="20"/>
          <w:szCs w:val="20"/>
          <w:lang w:eastAsia="ru-RU"/>
        </w:rPr>
        <w:t>с</w:t>
      </w:r>
      <w:proofErr w:type="gramEnd"/>
      <w:r w:rsidRPr="0094613F">
        <w:rPr>
          <w:rFonts w:ascii="Times New Roman" w:hAnsi="Times New Roman"/>
          <w:sz w:val="20"/>
          <w:szCs w:val="20"/>
          <w:lang w:eastAsia="ru-RU"/>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12EF"/>
    <w:rsid w:val="0020771D"/>
    <w:rsid w:val="002912EF"/>
    <w:rsid w:val="002C1585"/>
    <w:rsid w:val="00330A26"/>
    <w:rsid w:val="00860E4C"/>
    <w:rsid w:val="00CA2F42"/>
    <w:rsid w:val="00E20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912EF"/>
    <w:rPr>
      <w:sz w:val="20"/>
      <w:szCs w:val="20"/>
    </w:rPr>
  </w:style>
  <w:style w:type="character" w:customStyle="1" w:styleId="a4">
    <w:name w:val="Текст сноски Знак"/>
    <w:basedOn w:val="a0"/>
    <w:link w:val="a3"/>
    <w:uiPriority w:val="99"/>
    <w:rsid w:val="002912EF"/>
    <w:rPr>
      <w:rFonts w:ascii="Calibri" w:eastAsia="Calibri" w:hAnsi="Calibri" w:cs="Times New Roman"/>
      <w:sz w:val="20"/>
      <w:szCs w:val="20"/>
    </w:rPr>
  </w:style>
  <w:style w:type="character" w:styleId="a5">
    <w:name w:val="footnote reference"/>
    <w:uiPriority w:val="99"/>
    <w:semiHidden/>
    <w:unhideWhenUsed/>
    <w:rsid w:val="002912EF"/>
    <w:rPr>
      <w:vertAlign w:val="superscript"/>
    </w:rPr>
  </w:style>
  <w:style w:type="character" w:customStyle="1" w:styleId="apple-converted-space">
    <w:name w:val="apple-converted-space"/>
    <w:basedOn w:val="a0"/>
    <w:rsid w:val="002912EF"/>
  </w:style>
  <w:style w:type="paragraph" w:styleId="a6">
    <w:name w:val="Balloon Text"/>
    <w:basedOn w:val="a"/>
    <w:link w:val="a7"/>
    <w:uiPriority w:val="99"/>
    <w:semiHidden/>
    <w:unhideWhenUsed/>
    <w:rsid w:val="002912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2E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5.9405940594059396E-2"/>
          <c:y val="0.25229357798165136"/>
          <c:w val="0.54257425742574261"/>
          <c:h val="0.5"/>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cat>
            <c:strRef>
              <c:f>Sheet1!$B$1:$H$1</c:f>
              <c:strCache>
                <c:ptCount val="6"/>
                <c:pt idx="0">
                  <c:v>коммуникативные навыки</c:v>
                </c:pt>
                <c:pt idx="1">
                  <c:v>опыт работы</c:v>
                </c:pt>
                <c:pt idx="2">
                  <c:v>стрессоустойчивость</c:v>
                </c:pt>
                <c:pt idx="3">
                  <c:v>активная жизненная позиция</c:v>
                </c:pt>
                <c:pt idx="4">
                  <c:v>личностные качества</c:v>
                </c:pt>
                <c:pt idx="5">
                  <c:v>уровень знаний</c:v>
                </c:pt>
              </c:strCache>
            </c:strRef>
          </c:cat>
          <c:val>
            <c:numRef>
              <c:f>Sheet1!$B$2:$H$2</c:f>
              <c:numCache>
                <c:formatCode>General</c:formatCode>
                <c:ptCount val="7"/>
                <c:pt idx="0">
                  <c:v>13</c:v>
                </c:pt>
                <c:pt idx="1">
                  <c:v>22</c:v>
                </c:pt>
                <c:pt idx="2">
                  <c:v>13</c:v>
                </c:pt>
                <c:pt idx="3">
                  <c:v>15</c:v>
                </c:pt>
                <c:pt idx="4">
                  <c:v>12</c:v>
                </c:pt>
                <c:pt idx="5">
                  <c:v>15</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cat>
            <c:strRef>
              <c:f>Sheet1!$B$1:$H$1</c:f>
              <c:strCache>
                <c:ptCount val="6"/>
                <c:pt idx="0">
                  <c:v>коммуникативные навыки</c:v>
                </c:pt>
                <c:pt idx="1">
                  <c:v>опыт работы</c:v>
                </c:pt>
                <c:pt idx="2">
                  <c:v>стрессоустойчивость</c:v>
                </c:pt>
                <c:pt idx="3">
                  <c:v>активная жизненная позиция</c:v>
                </c:pt>
                <c:pt idx="4">
                  <c:v>личностные качества</c:v>
                </c:pt>
                <c:pt idx="5">
                  <c:v>уровень знаний</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cat>
            <c:strRef>
              <c:f>Sheet1!$B$1:$H$1</c:f>
              <c:strCache>
                <c:ptCount val="6"/>
                <c:pt idx="0">
                  <c:v>коммуникативные навыки</c:v>
                </c:pt>
                <c:pt idx="1">
                  <c:v>опыт работы</c:v>
                </c:pt>
                <c:pt idx="2">
                  <c:v>стрессоустойчивость</c:v>
                </c:pt>
                <c:pt idx="3">
                  <c:v>активная жизненная позиция</c:v>
                </c:pt>
                <c:pt idx="4">
                  <c:v>личностные качества</c:v>
                </c:pt>
                <c:pt idx="5">
                  <c:v>уровень знаний</c:v>
                </c:pt>
              </c:strCache>
            </c:strRef>
          </c:cat>
          <c:val>
            <c:numRef>
              <c:f>Sheet1!$B$4:$H$4</c:f>
              <c:numCache>
                <c:formatCode>General</c:formatCode>
                <c:ptCount val="7"/>
              </c:numCache>
            </c:numRef>
          </c:val>
        </c:ser>
      </c:pie3DChart>
      <c:spPr>
        <a:solidFill>
          <a:srgbClr val="C0C0C0"/>
        </a:solidFill>
        <a:ln w="12699">
          <a:solidFill>
            <a:srgbClr val="808080"/>
          </a:solidFill>
          <a:prstDash val="solid"/>
        </a:ln>
      </c:spPr>
    </c:plotArea>
    <c:legend>
      <c:legendPos val="r"/>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313</cp:lastModifiedBy>
  <cp:revision>2</cp:revision>
  <dcterms:created xsi:type="dcterms:W3CDTF">2024-10-29T03:09:00Z</dcterms:created>
  <dcterms:modified xsi:type="dcterms:W3CDTF">2024-10-29T03:22:00Z</dcterms:modified>
</cp:coreProperties>
</file>